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66" w:tblpY="1189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10915"/>
        <w:gridCol w:w="236"/>
        <w:gridCol w:w="47"/>
        <w:gridCol w:w="2410"/>
      </w:tblGrid>
      <w:tr w:rsidR="007220FB" w:rsidRPr="00E82B04" w14:paraId="67CBEAF1" w14:textId="77777777" w:rsidTr="000320AF">
        <w:tc>
          <w:tcPr>
            <w:tcW w:w="12753" w:type="dxa"/>
            <w:gridSpan w:val="2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EF6ABFD" w14:textId="3A36F45E" w:rsidR="007220FB" w:rsidRPr="00C97BEB" w:rsidRDefault="007220FB" w:rsidP="000320AF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 xml:space="preserve">Lesson Plan: </w:t>
            </w:r>
            <w:r w:rsidR="00362AD1">
              <w:rPr>
                <w:rFonts w:ascii="Comic Sans MS" w:hAnsi="Comic Sans MS" w:cs="Arial"/>
                <w:b/>
              </w:rPr>
              <w:t>St</w:t>
            </w:r>
            <w:r w:rsidR="0041365F">
              <w:rPr>
                <w:rFonts w:ascii="Comic Sans MS" w:hAnsi="Comic Sans MS" w:cs="Arial"/>
                <w:b/>
              </w:rPr>
              <w:t xml:space="preserve">ory- </w:t>
            </w:r>
            <w:r w:rsidR="00ED2D0D">
              <w:rPr>
                <w:rFonts w:ascii="Comic Sans MS" w:hAnsi="Comic Sans MS" w:cs="Arial"/>
                <w:b/>
              </w:rPr>
              <w:t>Supertato</w:t>
            </w:r>
            <w:r w:rsidR="002577F6">
              <w:rPr>
                <w:rFonts w:ascii="Comic Sans MS" w:hAnsi="Comic Sans MS" w:cs="Arial"/>
                <w:b/>
              </w:rPr>
              <w:t xml:space="preserve"> by </w:t>
            </w:r>
            <w:r w:rsidR="00ED2D0D">
              <w:rPr>
                <w:rFonts w:ascii="Comic Sans MS" w:hAnsi="Comic Sans MS" w:cs="Arial"/>
                <w:b/>
              </w:rPr>
              <w:t xml:space="preserve">Sue Hendra and Paul Linnet </w:t>
            </w:r>
            <w:r w:rsidR="0041365F">
              <w:rPr>
                <w:rFonts w:ascii="Comic Sans MS" w:hAnsi="Comic Sans MS" w:cs="Arial"/>
                <w:b/>
              </w:rPr>
              <w:t xml:space="preserve"> </w:t>
            </w:r>
            <w:r w:rsidR="00362AD1" w:rsidRPr="00C97BEB">
              <w:rPr>
                <w:rFonts w:ascii="Comic Sans MS" w:hAnsi="Comic Sans MS" w:cs="Arial"/>
                <w:b/>
              </w:rPr>
              <w:t xml:space="preserve">Duration: </w:t>
            </w:r>
            <w:r w:rsidR="0041365F">
              <w:rPr>
                <w:rFonts w:ascii="Comic Sans MS" w:hAnsi="Comic Sans MS" w:cs="Arial"/>
                <w:b/>
              </w:rPr>
              <w:t>30</w:t>
            </w:r>
            <w:r w:rsidR="00362AD1">
              <w:rPr>
                <w:rFonts w:ascii="Comic Sans MS" w:hAnsi="Comic Sans MS" w:cs="Arial"/>
                <w:b/>
              </w:rPr>
              <w:t xml:space="preserve"> minutes</w:t>
            </w:r>
            <w:r w:rsidR="005927D3">
              <w:rPr>
                <w:rFonts w:ascii="Comic Sans MS" w:hAnsi="Comic Sans MS" w:cs="Arial"/>
                <w:b/>
              </w:rPr>
              <w:t xml:space="preserve"> hall</w:t>
            </w:r>
          </w:p>
        </w:tc>
        <w:tc>
          <w:tcPr>
            <w:tcW w:w="236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0830FA6E" w14:textId="77777777" w:rsidR="007220FB" w:rsidRPr="00C97BEB" w:rsidRDefault="007220FB" w:rsidP="000320AF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457" w:type="dxa"/>
            <w:gridSpan w:val="2"/>
            <w:tcBorders>
              <w:top w:val="single" w:sz="12" w:space="0" w:color="70AD47" w:themeColor="accent6"/>
              <w:right w:val="single" w:sz="12" w:space="0" w:color="70AD47" w:themeColor="accent6"/>
            </w:tcBorders>
          </w:tcPr>
          <w:p w14:paraId="5A0408A1" w14:textId="5EBD4A9F" w:rsidR="007220FB" w:rsidRPr="00C97BEB" w:rsidRDefault="00445154" w:rsidP="00E5380C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Date: </w:t>
            </w:r>
            <w:r w:rsidR="00ED2D0D">
              <w:rPr>
                <w:rFonts w:ascii="Comic Sans MS" w:hAnsi="Comic Sans MS" w:cs="Arial"/>
                <w:b/>
              </w:rPr>
              <w:t>Spring 2020</w:t>
            </w:r>
          </w:p>
        </w:tc>
      </w:tr>
      <w:tr w:rsidR="007220FB" w:rsidRPr="00E82B04" w14:paraId="654ED640" w14:textId="77777777" w:rsidTr="000320AF">
        <w:tc>
          <w:tcPr>
            <w:tcW w:w="15446" w:type="dxa"/>
            <w:gridSpan w:val="5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14:paraId="15011351" w14:textId="529CDCE9" w:rsidR="007220FB" w:rsidRPr="00C97BEB" w:rsidRDefault="007220FB" w:rsidP="000320AF">
            <w:pPr>
              <w:tabs>
                <w:tab w:val="center" w:pos="8043"/>
              </w:tabs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 xml:space="preserve">Overall Lesson Objective: </w:t>
            </w:r>
            <w:r w:rsidR="000320AF">
              <w:rPr>
                <w:rFonts w:ascii="Comic Sans MS" w:hAnsi="Comic Sans MS" w:cs="Arial"/>
                <w:b/>
              </w:rPr>
              <w:t xml:space="preserve"> All - </w:t>
            </w:r>
            <w:r w:rsidR="000320AF" w:rsidRPr="00D6605E">
              <w:rPr>
                <w:rFonts w:ascii="Comic Sans MS" w:hAnsi="Comic Sans MS" w:cs="Arial"/>
              </w:rPr>
              <w:t>To engage and participate in story</w:t>
            </w:r>
            <w:r w:rsidR="00200312">
              <w:rPr>
                <w:rFonts w:ascii="Comic Sans MS" w:hAnsi="Comic Sans MS" w:cs="Arial"/>
              </w:rPr>
              <w:t>,</w:t>
            </w:r>
            <w:r w:rsidR="000320AF" w:rsidRPr="00D6605E">
              <w:rPr>
                <w:rFonts w:ascii="Comic Sans MS" w:hAnsi="Comic Sans MS" w:cs="Arial"/>
              </w:rPr>
              <w:t xml:space="preserve"> beginning to show awareness of parts of the story</w:t>
            </w:r>
            <w:r w:rsidR="00200312">
              <w:rPr>
                <w:rFonts w:ascii="Comic Sans MS" w:hAnsi="Comic Sans MS" w:cs="Arial"/>
              </w:rPr>
              <w:t>,</w:t>
            </w:r>
            <w:r w:rsidR="000320AF" w:rsidRPr="00D6605E">
              <w:rPr>
                <w:rFonts w:ascii="Comic Sans MS" w:hAnsi="Comic Sans MS" w:cs="Arial"/>
              </w:rPr>
              <w:t xml:space="preserve"> showing anticipation</w:t>
            </w:r>
            <w:r w:rsidR="000320AF">
              <w:rPr>
                <w:rFonts w:ascii="Comic Sans MS" w:hAnsi="Comic Sans MS" w:cs="Arial"/>
                <w:b/>
              </w:rPr>
              <w:t xml:space="preserve"> </w:t>
            </w:r>
          </w:p>
        </w:tc>
      </w:tr>
      <w:tr w:rsidR="007220FB" w:rsidRPr="00E82B04" w14:paraId="3366925D" w14:textId="77777777" w:rsidTr="000320AF">
        <w:trPr>
          <w:trHeight w:val="367"/>
        </w:trPr>
        <w:tc>
          <w:tcPr>
            <w:tcW w:w="1838" w:type="dxa"/>
            <w:tcBorders>
              <w:left w:val="single" w:sz="12" w:space="0" w:color="70AD47" w:themeColor="accent6"/>
            </w:tcBorders>
          </w:tcPr>
          <w:p w14:paraId="1C7E4E90" w14:textId="77777777" w:rsidR="007220FB" w:rsidRPr="00C97BEB" w:rsidRDefault="007220FB" w:rsidP="000320AF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 xml:space="preserve">Learning objectives </w:t>
            </w:r>
          </w:p>
        </w:tc>
        <w:tc>
          <w:tcPr>
            <w:tcW w:w="13608" w:type="dxa"/>
            <w:gridSpan w:val="4"/>
            <w:tcBorders>
              <w:right w:val="single" w:sz="12" w:space="0" w:color="70AD47" w:themeColor="accent6"/>
            </w:tcBorders>
          </w:tcPr>
          <w:p w14:paraId="3498A0B6" w14:textId="77777777" w:rsidR="007220FB" w:rsidRPr="00CD7493" w:rsidRDefault="007220FB" w:rsidP="000320A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color w:val="FF0000"/>
              </w:rPr>
            </w:pPr>
          </w:p>
          <w:p w14:paraId="5E5A3B02" w14:textId="4DA760B0" w:rsidR="00800FCC" w:rsidRPr="005734B6" w:rsidRDefault="00800FCC" w:rsidP="00CD749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34B6">
              <w:rPr>
                <w:rFonts w:ascii="Comic Sans MS" w:hAnsi="Comic Sans MS" w:cs="HelveticaNeue-Light"/>
                <w:b/>
                <w:color w:val="FF0000"/>
                <w:sz w:val="20"/>
                <w:szCs w:val="20"/>
              </w:rPr>
              <w:t>Communication and language</w:t>
            </w:r>
            <w:r w:rsidR="00CD7493" w:rsidRPr="005734B6">
              <w:rPr>
                <w:rFonts w:ascii="Comic Sans MS" w:hAnsi="Comic Sans MS" w:cs="HelveticaNeue-Light"/>
                <w:color w:val="FF0000"/>
                <w:sz w:val="20"/>
                <w:szCs w:val="20"/>
              </w:rPr>
              <w:t xml:space="preserve"> </w:t>
            </w:r>
            <w:r w:rsidR="00CD7493" w:rsidRPr="005734B6">
              <w:rPr>
                <w:rFonts w:ascii="Comic Sans MS" w:hAnsi="Comic Sans MS" w:cs="HelveticaNeue-Light"/>
                <w:sz w:val="20"/>
                <w:szCs w:val="20"/>
              </w:rPr>
              <w:t xml:space="preserve">8-20 Moves whole bodies to sounds they enjoy, such as music or a regular beat. Has a strong exploratory impulse Pays attention to dominant stimulus </w:t>
            </w:r>
            <w:r w:rsidR="00CD7493" w:rsidRPr="005734B6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>ALL</w:t>
            </w:r>
            <w:r w:rsidR="00CD7493" w:rsidRPr="005734B6">
              <w:rPr>
                <w:rFonts w:ascii="Comic Sans MS" w:hAnsi="Comic Sans MS" w:cs="HelveticaNeue-Light"/>
                <w:sz w:val="20"/>
                <w:szCs w:val="20"/>
              </w:rPr>
              <w:t xml:space="preserve"> Frequently imitates words and sounds. </w:t>
            </w:r>
            <w:r w:rsidR="002577F6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>EP, KG, AD, SSN, BW, AP</w:t>
            </w:r>
            <w:r w:rsidR="00EB7697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 xml:space="preserve"> </w:t>
            </w:r>
            <w:r w:rsidR="00CD7493" w:rsidRPr="005734B6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 xml:space="preserve">   </w:t>
            </w:r>
            <w:r w:rsidRPr="005734B6">
              <w:rPr>
                <w:rFonts w:ascii="Comic Sans MS" w:hAnsi="Comic Sans MS" w:cs="HelveticaNeue-Light"/>
                <w:sz w:val="20"/>
                <w:szCs w:val="20"/>
              </w:rPr>
              <w:t>16 – 26 Enjoys rhymes and demonstrates listening by trying to join in with actions or vocalisations.</w:t>
            </w:r>
            <w:r w:rsidR="00CD7493" w:rsidRPr="005734B6">
              <w:rPr>
                <w:rFonts w:ascii="Comic Sans MS" w:hAnsi="Comic Sans MS" w:cs="HelveticaNeue-Light"/>
                <w:sz w:val="20"/>
                <w:szCs w:val="20"/>
              </w:rPr>
              <w:t xml:space="preserve"> </w:t>
            </w:r>
            <w:r w:rsidR="00CD7493" w:rsidRPr="005734B6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>ALL</w:t>
            </w:r>
            <w:r w:rsidRPr="005734B6">
              <w:rPr>
                <w:rFonts w:ascii="Comic Sans MS" w:hAnsi="Comic Sans MS" w:cs="HelveticaNeue-Light"/>
                <w:sz w:val="20"/>
                <w:szCs w:val="20"/>
              </w:rPr>
              <w:t xml:space="preserve"> 22-36 Listens with interest to the noises adults make when they read stories.</w:t>
            </w:r>
            <w:r w:rsidR="00CD7493" w:rsidRPr="005734B6">
              <w:rPr>
                <w:rFonts w:ascii="Comic Sans MS" w:hAnsi="Comic Sans MS" w:cs="HelveticaNeue-Light"/>
                <w:sz w:val="20"/>
                <w:szCs w:val="20"/>
              </w:rPr>
              <w:t xml:space="preserve"> </w:t>
            </w:r>
            <w:r w:rsidR="002577F6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>EP, KG, AD, AP, SSN, BW, OR</w:t>
            </w:r>
            <w:r w:rsidR="00CD7493" w:rsidRPr="005734B6">
              <w:rPr>
                <w:rFonts w:ascii="Comic Sans MS" w:hAnsi="Comic Sans MS" w:cs="HelveticaNeue-Light"/>
                <w:sz w:val="20"/>
                <w:szCs w:val="20"/>
              </w:rPr>
              <w:t xml:space="preserve"> 30-50 Listens to stories with increasing attention and recall. Joins in with repeated refrains and anticipates key events and phrases in rhymes and stories. </w:t>
            </w:r>
            <w:r w:rsidR="002577F6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>KG</w:t>
            </w:r>
            <w:r w:rsidR="002577F6" w:rsidRPr="005734B6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>, AD</w:t>
            </w:r>
            <w:r w:rsidR="002577F6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>, SSN</w:t>
            </w:r>
            <w:r w:rsidR="00200312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>, BW</w:t>
            </w:r>
          </w:p>
          <w:p w14:paraId="4696B436" w14:textId="77777777" w:rsidR="007220FB" w:rsidRPr="005734B6" w:rsidRDefault="00CD7493" w:rsidP="00CD749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</w:pPr>
            <w:r w:rsidRPr="005734B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Physical development</w:t>
            </w:r>
            <w:r w:rsidRPr="005734B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5734B6">
              <w:rPr>
                <w:rFonts w:ascii="Comic Sans MS" w:hAnsi="Comic Sans MS"/>
                <w:sz w:val="20"/>
                <w:szCs w:val="20"/>
              </w:rPr>
              <w:t xml:space="preserve">30-50 </w:t>
            </w:r>
            <w:r w:rsidRPr="005734B6">
              <w:rPr>
                <w:rFonts w:ascii="Comic Sans MS" w:hAnsi="Comic Sans MS" w:cs="HelveticaNeue-Light"/>
                <w:sz w:val="20"/>
                <w:szCs w:val="20"/>
              </w:rPr>
              <w:t xml:space="preserve">Moves freely and with pleasure and confidence in a range of ways, such as, walking, running, jumping </w:t>
            </w:r>
            <w:r w:rsidRPr="005734B6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>ALL</w:t>
            </w:r>
          </w:p>
          <w:p w14:paraId="1E8C5875" w14:textId="1E3A29EA" w:rsidR="00CD7493" w:rsidRPr="005734B6" w:rsidRDefault="00CD7493" w:rsidP="005734B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34B6">
              <w:rPr>
                <w:rFonts w:ascii="Comic Sans MS" w:hAnsi="Comic Sans MS" w:cs="HelveticaNeue-Light"/>
                <w:b/>
                <w:color w:val="FF0000"/>
                <w:sz w:val="20"/>
                <w:szCs w:val="20"/>
              </w:rPr>
              <w:t xml:space="preserve">Expressive arts and design </w:t>
            </w:r>
            <w:r w:rsidRPr="005734B6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 xml:space="preserve">8-20 </w:t>
            </w:r>
            <w:r w:rsidRPr="005734B6">
              <w:rPr>
                <w:rFonts w:ascii="Comic Sans MS" w:hAnsi="Comic Sans MS" w:cs="HelveticaNeue-Light"/>
                <w:sz w:val="20"/>
                <w:szCs w:val="20"/>
              </w:rPr>
              <w:t>Imitates and improvises actions they have observed, Begins to move to music, listen to or join in rhymes or songs.</w:t>
            </w:r>
            <w:r w:rsidR="005734B6" w:rsidRPr="005734B6">
              <w:rPr>
                <w:rFonts w:ascii="Comic Sans MS" w:hAnsi="Comic Sans MS" w:cs="HelveticaNeue-Light"/>
                <w:sz w:val="20"/>
                <w:szCs w:val="20"/>
              </w:rPr>
              <w:t xml:space="preserve"> </w:t>
            </w:r>
            <w:r w:rsidRPr="005734B6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 xml:space="preserve">ALL </w:t>
            </w:r>
            <w:r w:rsidRPr="005734B6">
              <w:rPr>
                <w:rFonts w:ascii="Comic Sans MS" w:hAnsi="Comic Sans MS" w:cs="HelveticaNeue-Light"/>
                <w:color w:val="000000" w:themeColor="text1"/>
                <w:sz w:val="20"/>
                <w:szCs w:val="20"/>
              </w:rPr>
              <w:t>22-36</w:t>
            </w:r>
            <w:r w:rsidR="005734B6" w:rsidRPr="005734B6">
              <w:rPr>
                <w:rFonts w:ascii="Comic Sans MS" w:hAnsi="Comic Sans MS" w:cs="HelveticaNeue-Light"/>
                <w:sz w:val="20"/>
                <w:szCs w:val="20"/>
              </w:rPr>
              <w:t xml:space="preserve"> Shows an interest in the way musical instruments sound. </w:t>
            </w:r>
            <w:r w:rsidR="00200312" w:rsidRPr="0020031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 xml:space="preserve">All </w:t>
            </w:r>
            <w:r w:rsidR="005734B6" w:rsidRPr="005734B6">
              <w:rPr>
                <w:rFonts w:ascii="Comic Sans MS" w:hAnsi="Comic Sans MS" w:cs="HelveticaNeue-Light"/>
                <w:sz w:val="20"/>
                <w:szCs w:val="20"/>
              </w:rPr>
              <w:t xml:space="preserve">Beginning to move rhythmically. </w:t>
            </w:r>
            <w:r w:rsidR="00200312" w:rsidRPr="0020031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 xml:space="preserve">KG, </w:t>
            </w:r>
            <w:r w:rsidR="002577F6" w:rsidRPr="0020031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AD, SSN</w:t>
            </w:r>
            <w:r w:rsidR="00200312" w:rsidRPr="0020031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>, BW,</w:t>
            </w:r>
            <w:r w:rsidR="00ED2D0D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 xml:space="preserve"> AP</w:t>
            </w:r>
            <w:r w:rsidR="00200312" w:rsidRPr="00200312">
              <w:rPr>
                <w:rFonts w:ascii="Comic Sans MS" w:hAnsi="Comic Sans MS" w:cs="HelveticaNeue-Light"/>
                <w:color w:val="00B0F0"/>
                <w:sz w:val="20"/>
                <w:szCs w:val="20"/>
              </w:rPr>
              <w:t xml:space="preserve"> </w:t>
            </w:r>
            <w:r w:rsidR="005734B6" w:rsidRPr="005734B6">
              <w:rPr>
                <w:rFonts w:ascii="Comic Sans MS" w:hAnsi="Comic Sans MS" w:cs="HelveticaNeue-Light"/>
                <w:sz w:val="20"/>
                <w:szCs w:val="20"/>
              </w:rPr>
              <w:t xml:space="preserve">Beginning to make-believe by pretending. </w:t>
            </w:r>
            <w:r w:rsidR="002577F6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>KG, BW</w:t>
            </w:r>
            <w:r w:rsidR="00200312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>,</w:t>
            </w:r>
            <w:r w:rsidR="002577F6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 xml:space="preserve"> </w:t>
            </w:r>
            <w:r w:rsidR="00200312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>AD, SSN,</w:t>
            </w:r>
            <w:r w:rsidR="002577F6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 xml:space="preserve"> </w:t>
            </w:r>
            <w:r w:rsidR="00ED2D0D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>AP</w:t>
            </w:r>
            <w:r w:rsidR="005734B6" w:rsidRPr="005734B6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 xml:space="preserve"> </w:t>
            </w:r>
            <w:r w:rsidR="005734B6" w:rsidRPr="005734B6">
              <w:rPr>
                <w:rFonts w:ascii="Comic Sans MS" w:hAnsi="Comic Sans MS" w:cs="HelveticaNeue-Light"/>
                <w:color w:val="000000" w:themeColor="text1"/>
                <w:sz w:val="20"/>
                <w:szCs w:val="20"/>
              </w:rPr>
              <w:t>30-50</w:t>
            </w:r>
            <w:r w:rsidR="005734B6" w:rsidRPr="005734B6">
              <w:rPr>
                <w:rFonts w:ascii="Comic Sans MS" w:hAnsi="Comic Sans MS" w:cs="HelveticaNeue-Light"/>
                <w:sz w:val="20"/>
                <w:szCs w:val="20"/>
              </w:rPr>
              <w:t xml:space="preserve"> Notices what adults do, imitating what is observed and then doing it spontaneously when the adult is not there. </w:t>
            </w:r>
            <w:r w:rsidR="00EB7697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>KG</w:t>
            </w:r>
            <w:r w:rsidR="005734B6" w:rsidRPr="005734B6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 xml:space="preserve">, AD, </w:t>
            </w:r>
            <w:r w:rsidR="00EB7697">
              <w:rPr>
                <w:rFonts w:ascii="Comic Sans MS" w:hAnsi="Comic Sans MS" w:cs="HelveticaNeue-Light"/>
                <w:b/>
                <w:color w:val="00B0F0"/>
                <w:sz w:val="20"/>
                <w:szCs w:val="20"/>
              </w:rPr>
              <w:t>SSN, BW</w:t>
            </w:r>
          </w:p>
          <w:p w14:paraId="092A3602" w14:textId="77777777" w:rsidR="00CD7493" w:rsidRPr="00C97BEB" w:rsidRDefault="00CD7493" w:rsidP="000320AF">
            <w:pPr>
              <w:contextualSpacing/>
              <w:rPr>
                <w:rFonts w:ascii="Comic Sans MS" w:hAnsi="Comic Sans MS"/>
              </w:rPr>
            </w:pPr>
          </w:p>
        </w:tc>
      </w:tr>
      <w:tr w:rsidR="007220FB" w:rsidRPr="00E82B04" w14:paraId="4E897294" w14:textId="77777777" w:rsidTr="000320AF">
        <w:trPr>
          <w:trHeight w:val="285"/>
        </w:trPr>
        <w:tc>
          <w:tcPr>
            <w:tcW w:w="1838" w:type="dxa"/>
            <w:tcBorders>
              <w:left w:val="single" w:sz="12" w:space="0" w:color="70AD47" w:themeColor="accent6"/>
            </w:tcBorders>
          </w:tcPr>
          <w:p w14:paraId="0109D700" w14:textId="77777777" w:rsidR="007220FB" w:rsidRPr="00C97BEB" w:rsidRDefault="007220FB" w:rsidP="000320AF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>Adult support</w:t>
            </w:r>
          </w:p>
        </w:tc>
        <w:tc>
          <w:tcPr>
            <w:tcW w:w="13608" w:type="dxa"/>
            <w:gridSpan w:val="4"/>
            <w:tcBorders>
              <w:right w:val="single" w:sz="12" w:space="0" w:color="70AD47" w:themeColor="accent6"/>
            </w:tcBorders>
          </w:tcPr>
          <w:p w14:paraId="7189CCF9" w14:textId="73A67347" w:rsidR="000762CB" w:rsidRPr="00C97BEB" w:rsidRDefault="000320AF" w:rsidP="000320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Te</w:t>
            </w:r>
            <w:r w:rsidR="006629DE">
              <w:rPr>
                <w:rFonts w:ascii="Comic Sans MS" w:hAnsi="Comic Sans MS" w:cs="Arial"/>
              </w:rPr>
              <w:t>acher, TA</w:t>
            </w:r>
            <w:r w:rsidR="002577F6">
              <w:rPr>
                <w:rFonts w:ascii="Comic Sans MS" w:hAnsi="Comic Sans MS" w:cs="Arial"/>
              </w:rPr>
              <w:t>/PCA support (MH), TA/PCA support (JD</w:t>
            </w:r>
            <w:r w:rsidR="00ED2D0D">
              <w:rPr>
                <w:rFonts w:ascii="Comic Sans MS" w:hAnsi="Comic Sans MS" w:cs="Arial"/>
              </w:rPr>
              <w:t>/LM</w:t>
            </w:r>
            <w:r w:rsidR="002577F6">
              <w:rPr>
                <w:rFonts w:ascii="Comic Sans MS" w:hAnsi="Comic Sans MS" w:cs="Arial"/>
              </w:rPr>
              <w:t>) TA/PCA</w:t>
            </w:r>
            <w:r w:rsidR="0054425F">
              <w:rPr>
                <w:rFonts w:ascii="Comic Sans MS" w:hAnsi="Comic Sans MS" w:cs="Arial"/>
              </w:rPr>
              <w:t xml:space="preserve"> support </w:t>
            </w:r>
            <w:r w:rsidR="002577F6">
              <w:rPr>
                <w:rFonts w:ascii="Comic Sans MS" w:hAnsi="Comic Sans MS" w:cs="Arial"/>
              </w:rPr>
              <w:t>(</w:t>
            </w:r>
            <w:r w:rsidR="0054425F">
              <w:rPr>
                <w:rFonts w:ascii="Comic Sans MS" w:hAnsi="Comic Sans MS" w:cs="Arial"/>
              </w:rPr>
              <w:t>KG)</w:t>
            </w:r>
          </w:p>
        </w:tc>
      </w:tr>
      <w:tr w:rsidR="007220FB" w:rsidRPr="00E82B04" w14:paraId="6CF4F743" w14:textId="77777777" w:rsidTr="000320AF">
        <w:trPr>
          <w:trHeight w:val="1705"/>
        </w:trPr>
        <w:tc>
          <w:tcPr>
            <w:tcW w:w="1838" w:type="dxa"/>
            <w:tcBorders>
              <w:left w:val="single" w:sz="12" w:space="0" w:color="70AD47" w:themeColor="accent6"/>
            </w:tcBorders>
          </w:tcPr>
          <w:p w14:paraId="09FD8264" w14:textId="77777777" w:rsidR="007220FB" w:rsidRPr="00C97BEB" w:rsidRDefault="007220FB" w:rsidP="000320AF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>Lesson Content</w:t>
            </w:r>
          </w:p>
          <w:p w14:paraId="5D7FFC03" w14:textId="77777777" w:rsidR="007220FB" w:rsidRPr="00C97BEB" w:rsidRDefault="007220FB" w:rsidP="000320AF">
            <w:pPr>
              <w:rPr>
                <w:rFonts w:ascii="Comic Sans MS" w:hAnsi="Comic Sans MS" w:cs="Arial"/>
              </w:rPr>
            </w:pPr>
            <w:r w:rsidRPr="00C97BEB">
              <w:rPr>
                <w:rFonts w:ascii="Comic Sans MS" w:hAnsi="Comic Sans MS" w:cs="Arial"/>
                <w:b/>
              </w:rPr>
              <w:t xml:space="preserve">&amp; Differentiation </w:t>
            </w:r>
          </w:p>
          <w:p w14:paraId="11F3D616" w14:textId="77777777" w:rsidR="007220FB" w:rsidRPr="00C97BEB" w:rsidRDefault="007220FB" w:rsidP="000320AF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0915" w:type="dxa"/>
          </w:tcPr>
          <w:p w14:paraId="5268B90C" w14:textId="77777777" w:rsidR="00362AD1" w:rsidRDefault="00362AD1" w:rsidP="000320A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u w:val="single"/>
              </w:rPr>
            </w:pPr>
          </w:p>
          <w:p w14:paraId="168FDDE6" w14:textId="77777777" w:rsidR="00362AD1" w:rsidRDefault="00362AD1" w:rsidP="000320A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Hall Theatre of possibilities</w:t>
            </w:r>
          </w:p>
          <w:p w14:paraId="2840808C" w14:textId="77777777" w:rsidR="00362AD1" w:rsidRDefault="000320AF" w:rsidP="000320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Music on entrance to create atmosphere and key children into start of story session.</w:t>
            </w:r>
          </w:p>
          <w:p w14:paraId="4D9032FB" w14:textId="23347085" w:rsidR="000320AF" w:rsidRDefault="0041365F" w:rsidP="000320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Children to sit in a circle</w:t>
            </w:r>
            <w:r w:rsidR="003A7A62">
              <w:rPr>
                <w:rFonts w:ascii="Comic Sans MS" w:hAnsi="Comic Sans MS" w:cs="Arial"/>
              </w:rPr>
              <w:t xml:space="preserve"> </w:t>
            </w:r>
            <w:r w:rsidR="002577F6">
              <w:rPr>
                <w:rFonts w:ascii="Comic Sans MS" w:hAnsi="Comic Sans MS" w:cs="Arial"/>
              </w:rPr>
              <w:t>on mats</w:t>
            </w:r>
          </w:p>
          <w:p w14:paraId="3000A2E6" w14:textId="56964094" w:rsidR="00362AD1" w:rsidRDefault="0041365F" w:rsidP="000320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Story (</w:t>
            </w:r>
            <w:r w:rsidR="00A438B1">
              <w:rPr>
                <w:rFonts w:ascii="Comic Sans MS" w:hAnsi="Comic Sans MS" w:cs="Arial"/>
              </w:rPr>
              <w:t>PowerPoint</w:t>
            </w:r>
            <w:r w:rsidR="003A7A62">
              <w:rPr>
                <w:rFonts w:ascii="Comic Sans MS" w:hAnsi="Comic Sans MS" w:cs="Arial"/>
              </w:rPr>
              <w:t xml:space="preserve">) </w:t>
            </w:r>
            <w:r w:rsidR="002577F6">
              <w:rPr>
                <w:rFonts w:ascii="Comic Sans MS" w:hAnsi="Comic Sans MS" w:cs="Arial"/>
              </w:rPr>
              <w:t>–</w:t>
            </w:r>
            <w:r w:rsidR="003A7A62">
              <w:rPr>
                <w:rFonts w:ascii="Comic Sans MS" w:hAnsi="Comic Sans MS" w:cs="Arial"/>
              </w:rPr>
              <w:t xml:space="preserve"> </w:t>
            </w:r>
            <w:r w:rsidR="00ED2D0D">
              <w:rPr>
                <w:rFonts w:ascii="Comic Sans MS" w:hAnsi="Comic Sans MS" w:cs="Arial"/>
              </w:rPr>
              <w:t>Supertato</w:t>
            </w:r>
            <w:r>
              <w:rPr>
                <w:rFonts w:ascii="Comic Sans MS" w:hAnsi="Comic Sans MS" w:cs="Arial"/>
              </w:rPr>
              <w:t xml:space="preserve"> (a</w:t>
            </w:r>
            <w:r w:rsidR="003A7A62">
              <w:rPr>
                <w:rFonts w:ascii="Comic Sans MS" w:hAnsi="Comic Sans MS" w:cs="Arial"/>
              </w:rPr>
              <w:t xml:space="preserve">dapted from </w:t>
            </w:r>
            <w:r w:rsidR="00ED2D0D">
              <w:rPr>
                <w:rFonts w:ascii="Comic Sans MS" w:hAnsi="Comic Sans MS" w:cs="Arial"/>
              </w:rPr>
              <w:t xml:space="preserve">Sue Hendra and Paul Linnet </w:t>
            </w:r>
            <w:r>
              <w:rPr>
                <w:rFonts w:ascii="Comic Sans MS" w:hAnsi="Comic Sans MS" w:cs="Arial"/>
              </w:rPr>
              <w:t>book)</w:t>
            </w:r>
          </w:p>
          <w:p w14:paraId="2376119F" w14:textId="77777777" w:rsidR="00362AD1" w:rsidRDefault="00362AD1" w:rsidP="000320A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</w:rPr>
            </w:pPr>
            <w:r w:rsidRPr="0045163F">
              <w:rPr>
                <w:rFonts w:ascii="Comic Sans MS" w:hAnsi="Comic Sans MS" w:cs="Arial"/>
                <w:b/>
              </w:rPr>
              <w:t>Story</w:t>
            </w:r>
          </w:p>
          <w:p w14:paraId="038EBFDB" w14:textId="07ABAB80" w:rsidR="00445154" w:rsidRPr="00445154" w:rsidRDefault="00445154" w:rsidP="000320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45154">
              <w:rPr>
                <w:rFonts w:ascii="Comic Sans MS" w:hAnsi="Comic Sans MS" w:cs="Arial"/>
              </w:rPr>
              <w:t xml:space="preserve">Children to enter hall and </w:t>
            </w:r>
            <w:r>
              <w:rPr>
                <w:rFonts w:ascii="Comic Sans MS" w:hAnsi="Comic Sans MS" w:cs="Arial"/>
              </w:rPr>
              <w:t>s</w:t>
            </w:r>
            <w:r w:rsidR="0048615D">
              <w:rPr>
                <w:rFonts w:ascii="Comic Sans MS" w:hAnsi="Comic Sans MS" w:cs="Arial"/>
              </w:rPr>
              <w:t xml:space="preserve">it </w:t>
            </w:r>
            <w:r w:rsidR="002577F6">
              <w:rPr>
                <w:rFonts w:ascii="Comic Sans MS" w:hAnsi="Comic Sans MS" w:cs="Arial"/>
              </w:rPr>
              <w:t xml:space="preserve">on mats </w:t>
            </w:r>
            <w:r w:rsidR="0048615D">
              <w:rPr>
                <w:rFonts w:ascii="Comic Sans MS" w:hAnsi="Comic Sans MS" w:cs="Arial"/>
              </w:rPr>
              <w:t>in a circle to start.  L</w:t>
            </w:r>
            <w:r>
              <w:rPr>
                <w:rFonts w:ascii="Comic Sans MS" w:hAnsi="Comic Sans MS" w:cs="Arial"/>
              </w:rPr>
              <w:t xml:space="preserve">isten to introduction music briefly until children </w:t>
            </w:r>
            <w:r w:rsidR="0048615D">
              <w:rPr>
                <w:rFonts w:ascii="Comic Sans MS" w:hAnsi="Comic Sans MS" w:cs="Arial"/>
              </w:rPr>
              <w:t xml:space="preserve">are focused.  </w:t>
            </w:r>
            <w:r w:rsidR="0041365F">
              <w:rPr>
                <w:rFonts w:ascii="Comic Sans MS" w:hAnsi="Comic Sans MS" w:cs="Arial"/>
              </w:rPr>
              <w:t xml:space="preserve">Introduce story using visual on </w:t>
            </w:r>
            <w:r w:rsidR="00A438B1">
              <w:rPr>
                <w:rFonts w:ascii="Comic Sans MS" w:hAnsi="Comic Sans MS" w:cs="Arial"/>
              </w:rPr>
              <w:t>PowerPoint</w:t>
            </w:r>
            <w:r w:rsidR="0041365F">
              <w:rPr>
                <w:rFonts w:ascii="Comic Sans MS" w:hAnsi="Comic Sans MS" w:cs="Arial"/>
              </w:rPr>
              <w:t>.  Prompt students to repeat title with sign</w:t>
            </w:r>
            <w:r w:rsidR="0048615D">
              <w:rPr>
                <w:rFonts w:ascii="Comic Sans MS" w:hAnsi="Comic Sans MS" w:cs="Arial"/>
              </w:rPr>
              <w:t>ing</w:t>
            </w:r>
            <w:r w:rsidR="0041365F">
              <w:rPr>
                <w:rFonts w:ascii="Comic Sans MS" w:hAnsi="Comic Sans MS" w:cs="Arial"/>
              </w:rPr>
              <w:t xml:space="preserve"> and/or verbal response.    </w:t>
            </w:r>
          </w:p>
          <w:p w14:paraId="1662E5CA" w14:textId="55EA2F8C" w:rsidR="000320AF" w:rsidRDefault="0041365F" w:rsidP="000320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Use </w:t>
            </w:r>
            <w:r w:rsidR="00A438B1">
              <w:rPr>
                <w:rFonts w:ascii="Comic Sans MS" w:hAnsi="Comic Sans MS" w:cs="Arial"/>
              </w:rPr>
              <w:t>P</w:t>
            </w:r>
            <w:r w:rsidR="00A438B1" w:rsidRPr="000320AF">
              <w:rPr>
                <w:rFonts w:ascii="Comic Sans MS" w:hAnsi="Comic Sans MS" w:cs="Arial"/>
              </w:rPr>
              <w:t>owerPoint</w:t>
            </w:r>
            <w:r w:rsidR="000320AF" w:rsidRPr="000320AF">
              <w:rPr>
                <w:rFonts w:ascii="Comic Sans MS" w:hAnsi="Comic Sans MS" w:cs="Arial"/>
              </w:rPr>
              <w:t xml:space="preserve"> to tell the</w:t>
            </w:r>
            <w:r w:rsidR="00445154">
              <w:rPr>
                <w:rFonts w:ascii="Comic Sans MS" w:hAnsi="Comic Sans MS" w:cs="Arial"/>
              </w:rPr>
              <w:t xml:space="preserve"> sto</w:t>
            </w:r>
            <w:r w:rsidR="003A7A62">
              <w:rPr>
                <w:rFonts w:ascii="Comic Sans MS" w:hAnsi="Comic Sans MS" w:cs="Arial"/>
              </w:rPr>
              <w:t xml:space="preserve">ry of </w:t>
            </w:r>
            <w:r w:rsidR="00ED2D0D">
              <w:rPr>
                <w:rFonts w:ascii="Comic Sans MS" w:hAnsi="Comic Sans MS" w:cs="Arial"/>
              </w:rPr>
              <w:t>Supertato</w:t>
            </w:r>
            <w:r>
              <w:rPr>
                <w:rFonts w:ascii="Comic Sans MS" w:hAnsi="Comic Sans MS" w:cs="Arial"/>
              </w:rPr>
              <w:t>.  E</w:t>
            </w:r>
            <w:r w:rsidR="000320AF" w:rsidRPr="000320AF">
              <w:rPr>
                <w:rFonts w:ascii="Comic Sans MS" w:hAnsi="Comic Sans MS" w:cs="Arial"/>
              </w:rPr>
              <w:t>ncourage children to join</w:t>
            </w:r>
            <w:r>
              <w:rPr>
                <w:rFonts w:ascii="Comic Sans MS" w:hAnsi="Comic Sans MS" w:cs="Arial"/>
              </w:rPr>
              <w:t xml:space="preserve"> in each part of the story.</w:t>
            </w:r>
            <w:r w:rsidR="0048615D">
              <w:rPr>
                <w:rFonts w:ascii="Comic Sans MS" w:hAnsi="Comic Sans MS" w:cs="Arial"/>
              </w:rPr>
              <w:t xml:space="preserve">  The children will be exploring </w:t>
            </w:r>
            <w:r w:rsidR="00ED2D0D">
              <w:rPr>
                <w:rFonts w:ascii="Comic Sans MS" w:hAnsi="Comic Sans MS" w:cs="Arial"/>
              </w:rPr>
              <w:t>the story props using their senses (visual, auditory, kinesthetic)</w:t>
            </w:r>
            <w:r w:rsidR="0048615D">
              <w:rPr>
                <w:rFonts w:ascii="Comic Sans MS" w:hAnsi="Comic Sans MS" w:cs="Arial"/>
              </w:rPr>
              <w:t xml:space="preserve"> during different activities in the story (</w:t>
            </w:r>
            <w:r w:rsidR="00A438B1">
              <w:rPr>
                <w:rFonts w:ascii="Comic Sans MS" w:hAnsi="Comic Sans MS" w:cs="Arial"/>
              </w:rPr>
              <w:t>PowerPoint</w:t>
            </w:r>
            <w:r w:rsidR="0048615D">
              <w:rPr>
                <w:rFonts w:ascii="Comic Sans MS" w:hAnsi="Comic Sans MS" w:cs="Arial"/>
              </w:rPr>
              <w:t xml:space="preserve">).  </w:t>
            </w:r>
          </w:p>
          <w:p w14:paraId="6B1636D2" w14:textId="77777777" w:rsidR="00445154" w:rsidRDefault="00445154" w:rsidP="0044515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Staff to demonstrate</w:t>
            </w:r>
            <w:r w:rsidR="0048615D">
              <w:rPr>
                <w:rFonts w:ascii="Comic Sans MS" w:hAnsi="Comic Sans MS" w:cs="Arial"/>
              </w:rPr>
              <w:t>/model each activity using their senses</w:t>
            </w:r>
            <w:r>
              <w:rPr>
                <w:rFonts w:ascii="Comic Sans MS" w:hAnsi="Comic Sans MS" w:cs="Arial"/>
              </w:rPr>
              <w:t>.</w:t>
            </w:r>
          </w:p>
          <w:p w14:paraId="4E41F838" w14:textId="77777777" w:rsidR="00445154" w:rsidRDefault="00445154" w:rsidP="004451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u w:val="single"/>
              </w:rPr>
            </w:pPr>
            <w:r w:rsidRPr="00445154">
              <w:rPr>
                <w:rFonts w:ascii="Comic Sans MS" w:hAnsi="Comic Sans MS" w:cs="Arial"/>
                <w:b/>
                <w:u w:val="single"/>
              </w:rPr>
              <w:t xml:space="preserve">Props </w:t>
            </w:r>
          </w:p>
          <w:p w14:paraId="6736674A" w14:textId="595D99B6" w:rsidR="00ED2D0D" w:rsidRDefault="00ED2D0D" w:rsidP="000320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Supertato mask and cape, Evil Pea mask and cape, green tissue paper ‘peas’, potatoes, bag of frozen peas </w:t>
            </w:r>
          </w:p>
          <w:p w14:paraId="2ABBF409" w14:textId="142EEC92" w:rsidR="00203775" w:rsidRPr="00F24E47" w:rsidRDefault="00203775" w:rsidP="000320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03775">
              <w:rPr>
                <w:rFonts w:ascii="Comic Sans MS" w:hAnsi="Comic Sans MS" w:cs="Arial"/>
                <w:b/>
              </w:rPr>
              <w:t>End of story</w:t>
            </w:r>
            <w:r w:rsidR="00887ECE">
              <w:rPr>
                <w:rFonts w:ascii="Comic Sans MS" w:hAnsi="Comic Sans MS" w:cs="Arial"/>
                <w:b/>
              </w:rPr>
              <w:t xml:space="preserve"> </w:t>
            </w:r>
            <w:r w:rsidR="00887ECE">
              <w:rPr>
                <w:rFonts w:ascii="Comic Sans MS" w:hAnsi="Comic Sans MS" w:cs="Arial"/>
              </w:rPr>
              <w:t xml:space="preserve">Children will </w:t>
            </w:r>
            <w:r w:rsidR="002577F6">
              <w:rPr>
                <w:rFonts w:ascii="Comic Sans MS" w:hAnsi="Comic Sans MS" w:cs="Arial"/>
              </w:rPr>
              <w:t>lie</w:t>
            </w:r>
            <w:r w:rsidR="00887ECE">
              <w:rPr>
                <w:rFonts w:ascii="Comic Sans MS" w:hAnsi="Comic Sans MS" w:cs="Arial"/>
              </w:rPr>
              <w:t xml:space="preserve"> back down </w:t>
            </w:r>
            <w:r w:rsidR="002577F6">
              <w:rPr>
                <w:rFonts w:ascii="Comic Sans MS" w:hAnsi="Comic Sans MS" w:cs="Arial"/>
              </w:rPr>
              <w:t xml:space="preserve">on their mats, relax, </w:t>
            </w:r>
            <w:r w:rsidR="00887ECE">
              <w:rPr>
                <w:rFonts w:ascii="Comic Sans MS" w:hAnsi="Comic Sans MS" w:cs="Arial"/>
              </w:rPr>
              <w:t xml:space="preserve">and listen to the song on the </w:t>
            </w:r>
            <w:r w:rsidR="00A438B1">
              <w:rPr>
                <w:rFonts w:ascii="Comic Sans MS" w:hAnsi="Comic Sans MS" w:cs="Arial"/>
              </w:rPr>
              <w:t>PowerPoint</w:t>
            </w:r>
            <w:r w:rsidR="00887ECE">
              <w:rPr>
                <w:rFonts w:ascii="Comic Sans MS" w:hAnsi="Comic Sans MS" w:cs="Arial"/>
              </w:rPr>
              <w:t xml:space="preserve">.  The story will be finished and time to </w:t>
            </w:r>
            <w:r w:rsidR="00445154">
              <w:rPr>
                <w:rFonts w:ascii="Comic Sans MS" w:hAnsi="Comic Sans MS" w:cs="Arial"/>
              </w:rPr>
              <w:t xml:space="preserve"> </w:t>
            </w:r>
            <w:r w:rsidRPr="00C954D1">
              <w:rPr>
                <w:rFonts w:ascii="Comic Sans MS" w:hAnsi="Comic Sans MS" w:cs="Arial"/>
                <w:b/>
              </w:rPr>
              <w:t>Return back to class</w:t>
            </w:r>
            <w:r w:rsidR="00F24E47">
              <w:rPr>
                <w:rFonts w:ascii="Comic Sans MS" w:hAnsi="Comic Sans MS" w:cs="Arial"/>
                <w:b/>
              </w:rPr>
              <w:t>.</w:t>
            </w:r>
          </w:p>
          <w:p w14:paraId="25AA9F0F" w14:textId="10301B8A" w:rsidR="007220FB" w:rsidRPr="00C97BEB" w:rsidRDefault="00445154" w:rsidP="00BF22B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Throughout session children to be allowed time to explore</w:t>
            </w:r>
            <w:r w:rsidR="003A7A62">
              <w:rPr>
                <w:rFonts w:ascii="Comic Sans MS" w:hAnsi="Comic Sans MS" w:cs="Arial"/>
              </w:rPr>
              <w:t xml:space="preserve"> each activity</w:t>
            </w:r>
            <w:r w:rsidR="00887ECE">
              <w:rPr>
                <w:rFonts w:ascii="Comic Sans MS" w:hAnsi="Comic Sans MS" w:cs="Arial"/>
              </w:rPr>
              <w:t xml:space="preserve">.  </w:t>
            </w:r>
            <w:r w:rsidR="00E5380C">
              <w:rPr>
                <w:rFonts w:ascii="Comic Sans MS" w:hAnsi="Comic Sans MS" w:cs="Arial"/>
              </w:rPr>
              <w:t xml:space="preserve">Children will work on turn taking with each activity.  </w:t>
            </w:r>
            <w:r w:rsidR="00887ECE">
              <w:rPr>
                <w:rFonts w:ascii="Comic Sans MS" w:hAnsi="Comic Sans MS" w:cs="Arial"/>
              </w:rPr>
              <w:t>Children will be given time to further explore different activities during Discover and Do</w:t>
            </w:r>
            <w:r w:rsidR="00ED2D0D">
              <w:rPr>
                <w:rFonts w:ascii="Comic Sans MS" w:hAnsi="Comic Sans MS" w:cs="Arial"/>
              </w:rPr>
              <w:t>/Literacy</w:t>
            </w:r>
            <w:r w:rsidR="00887ECE">
              <w:rPr>
                <w:rFonts w:ascii="Comic Sans MS" w:hAnsi="Comic Sans MS" w:cs="Arial"/>
              </w:rPr>
              <w:t xml:space="preserve"> sessions in the classroom.  </w:t>
            </w:r>
          </w:p>
        </w:tc>
        <w:tc>
          <w:tcPr>
            <w:tcW w:w="283" w:type="dxa"/>
            <w:gridSpan w:val="2"/>
          </w:tcPr>
          <w:p w14:paraId="1DA4C2F7" w14:textId="77777777" w:rsidR="00362AD1" w:rsidRDefault="00362AD1" w:rsidP="000320A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u w:val="single"/>
              </w:rPr>
            </w:pPr>
          </w:p>
          <w:p w14:paraId="54D84044" w14:textId="77777777" w:rsidR="00E638E3" w:rsidRPr="00E638E3" w:rsidRDefault="00E638E3" w:rsidP="000320AF">
            <w:pPr>
              <w:rPr>
                <w:rFonts w:ascii="Comic Sans MS" w:hAnsi="Comic Sans MS"/>
                <w:b/>
                <w:sz w:val="20"/>
                <w:szCs w:val="12"/>
                <w:u w:val="single"/>
              </w:rPr>
            </w:pPr>
          </w:p>
          <w:p w14:paraId="072655EF" w14:textId="77777777" w:rsidR="007220FB" w:rsidRPr="00C97BEB" w:rsidRDefault="007220FB" w:rsidP="000320AF">
            <w:pPr>
              <w:rPr>
                <w:rFonts w:ascii="Comic Sans MS" w:hAnsi="Comic Sans MS" w:cs="Arial"/>
              </w:rPr>
            </w:pPr>
          </w:p>
          <w:p w14:paraId="64BB7482" w14:textId="77777777" w:rsidR="007220FB" w:rsidRPr="00C97BEB" w:rsidRDefault="007220FB" w:rsidP="000320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  <w:tcBorders>
              <w:right w:val="single" w:sz="12" w:space="0" w:color="70AD47" w:themeColor="accent6"/>
            </w:tcBorders>
          </w:tcPr>
          <w:p w14:paraId="06719265" w14:textId="77777777" w:rsidR="007220FB" w:rsidRPr="00C97BEB" w:rsidRDefault="007220FB" w:rsidP="000320A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u w:val="single"/>
              </w:rPr>
            </w:pPr>
            <w:r w:rsidRPr="00C97BEB">
              <w:rPr>
                <w:rFonts w:ascii="Comic Sans MS" w:hAnsi="Comic Sans MS" w:cs="Arial"/>
                <w:b/>
                <w:u w:val="single"/>
              </w:rPr>
              <w:t>Plenary</w:t>
            </w:r>
          </w:p>
          <w:p w14:paraId="4E09E723" w14:textId="77777777" w:rsidR="007220FB" w:rsidRPr="00C97BEB" w:rsidRDefault="007220FB" w:rsidP="000320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C97BEB">
              <w:rPr>
                <w:rFonts w:ascii="Comic Sans MS" w:hAnsi="Comic Sans MS" w:cs="Arial"/>
              </w:rPr>
              <w:t>Celebrate achievements &amp; successes together.</w:t>
            </w:r>
          </w:p>
        </w:tc>
      </w:tr>
      <w:tr w:rsidR="007220FB" w:rsidRPr="007A6FAF" w14:paraId="17605686" w14:textId="77777777" w:rsidTr="000320AF">
        <w:tc>
          <w:tcPr>
            <w:tcW w:w="1838" w:type="dxa"/>
            <w:tcBorders>
              <w:left w:val="single" w:sz="12" w:space="0" w:color="70AD47" w:themeColor="accent6"/>
            </w:tcBorders>
          </w:tcPr>
          <w:p w14:paraId="0CBEC578" w14:textId="77777777" w:rsidR="007220FB" w:rsidRPr="00C97BEB" w:rsidRDefault="007220FB" w:rsidP="000320AF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>Success Criteria</w:t>
            </w:r>
          </w:p>
        </w:tc>
        <w:tc>
          <w:tcPr>
            <w:tcW w:w="13608" w:type="dxa"/>
            <w:gridSpan w:val="4"/>
            <w:tcBorders>
              <w:right w:val="single" w:sz="12" w:space="0" w:color="70AD47" w:themeColor="accent6"/>
            </w:tcBorders>
          </w:tcPr>
          <w:p w14:paraId="0DAA5773" w14:textId="77777777" w:rsidR="00800FCC" w:rsidRDefault="00800FCC" w:rsidP="000320A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All will begin to show awareness of the story and will begin to show awareness from previous weeks. Begin to be more independent in enga</w:t>
            </w:r>
            <w:r w:rsidR="00887ECE">
              <w:rPr>
                <w:rFonts w:ascii="Comic Sans MS" w:hAnsi="Comic Sans MS" w:cs="Arial"/>
              </w:rPr>
              <w:t>ging in activities in the hall.  B</w:t>
            </w:r>
            <w:r>
              <w:rPr>
                <w:rFonts w:ascii="Comic Sans MS" w:hAnsi="Comic Sans MS" w:cs="Arial"/>
              </w:rPr>
              <w:t>egin to show anticipation.</w:t>
            </w:r>
          </w:p>
          <w:p w14:paraId="5AE99BDC" w14:textId="5D071122" w:rsidR="00E638E3" w:rsidRDefault="00A438B1" w:rsidP="000320A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KG,</w:t>
            </w:r>
            <w:r w:rsidR="00392D91">
              <w:rPr>
                <w:rFonts w:ascii="Comic Sans MS" w:hAnsi="Comic Sans MS" w:cs="Arial"/>
              </w:rPr>
              <w:t xml:space="preserve"> AD</w:t>
            </w:r>
            <w:r>
              <w:rPr>
                <w:rFonts w:ascii="Comic Sans MS" w:hAnsi="Comic Sans MS" w:cs="Arial"/>
              </w:rPr>
              <w:t>, SSN</w:t>
            </w:r>
            <w:r w:rsidR="00F24E47">
              <w:rPr>
                <w:rFonts w:ascii="Comic Sans MS" w:hAnsi="Comic Sans MS" w:cs="Arial"/>
              </w:rPr>
              <w:t>, BW, EP, OR</w:t>
            </w:r>
            <w:r w:rsidR="00ED2D0D">
              <w:rPr>
                <w:rFonts w:ascii="Comic Sans MS" w:hAnsi="Comic Sans MS" w:cs="Arial"/>
              </w:rPr>
              <w:t>, AP</w:t>
            </w:r>
            <w:bookmarkStart w:id="0" w:name="_GoBack"/>
            <w:bookmarkEnd w:id="0"/>
            <w:r w:rsidR="00392D91">
              <w:rPr>
                <w:rFonts w:ascii="Comic Sans MS" w:hAnsi="Comic Sans MS" w:cs="Arial"/>
              </w:rPr>
              <w:t xml:space="preserve"> to remember parts</w:t>
            </w:r>
            <w:r w:rsidR="00887ECE">
              <w:rPr>
                <w:rFonts w:ascii="Comic Sans MS" w:hAnsi="Comic Sans MS" w:cs="Arial"/>
              </w:rPr>
              <w:t xml:space="preserve"> of the story, </w:t>
            </w:r>
            <w:r w:rsidR="00392D91">
              <w:rPr>
                <w:rFonts w:ascii="Comic Sans MS" w:hAnsi="Comic Sans MS" w:cs="Arial"/>
              </w:rPr>
              <w:t>join in with repeated parts of the story, begin to anticipate what’s next.</w:t>
            </w:r>
          </w:p>
          <w:p w14:paraId="4F0D32E5" w14:textId="0B99167E" w:rsidR="00800FCC" w:rsidRDefault="00A438B1" w:rsidP="000320A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OR, EP</w:t>
            </w:r>
            <w:r w:rsidR="00F24E47">
              <w:rPr>
                <w:rFonts w:ascii="Comic Sans MS" w:hAnsi="Comic Sans MS" w:cs="Arial"/>
              </w:rPr>
              <w:t>, MH</w:t>
            </w:r>
            <w:r w:rsidR="002577F6">
              <w:rPr>
                <w:rFonts w:ascii="Comic Sans MS" w:hAnsi="Comic Sans MS" w:cs="Arial"/>
              </w:rPr>
              <w:t>, JD</w:t>
            </w:r>
            <w:r w:rsidR="00EB7C11">
              <w:rPr>
                <w:rFonts w:ascii="Comic Sans MS" w:hAnsi="Comic Sans MS" w:cs="Arial"/>
              </w:rPr>
              <w:t>, AP</w:t>
            </w:r>
            <w:r w:rsidR="00392D91">
              <w:rPr>
                <w:rFonts w:ascii="Comic Sans MS" w:hAnsi="Comic Sans MS" w:cs="Arial"/>
              </w:rPr>
              <w:t xml:space="preserve"> wi</w:t>
            </w:r>
            <w:r w:rsidR="00E5380C">
              <w:rPr>
                <w:rFonts w:ascii="Comic Sans MS" w:hAnsi="Comic Sans MS" w:cs="Arial"/>
              </w:rPr>
              <w:t xml:space="preserve">ll engage for longer in story, </w:t>
            </w:r>
            <w:r w:rsidR="00392D91">
              <w:rPr>
                <w:rFonts w:ascii="Comic Sans MS" w:hAnsi="Comic Sans MS" w:cs="Arial"/>
              </w:rPr>
              <w:t>begin to indicate when wanting their turn, can follow direction from staff</w:t>
            </w:r>
            <w:r w:rsidR="00887ECE">
              <w:rPr>
                <w:rFonts w:ascii="Comic Sans MS" w:hAnsi="Comic Sans MS" w:cs="Arial"/>
              </w:rPr>
              <w:t>.</w:t>
            </w:r>
          </w:p>
          <w:p w14:paraId="48664B37" w14:textId="77777777" w:rsidR="00392D91" w:rsidRPr="00C97BEB" w:rsidRDefault="00392D91" w:rsidP="000320A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All staff to model and join in with the story prompting children giving children time to respond and promote independence</w:t>
            </w:r>
            <w:r w:rsidR="00887ECE">
              <w:rPr>
                <w:rFonts w:ascii="Comic Sans MS" w:hAnsi="Comic Sans MS" w:cs="Arial"/>
              </w:rPr>
              <w:t>.</w:t>
            </w:r>
          </w:p>
        </w:tc>
      </w:tr>
      <w:tr w:rsidR="007220FB" w:rsidRPr="007A6FAF" w14:paraId="5E636703" w14:textId="77777777" w:rsidTr="000320AF">
        <w:tc>
          <w:tcPr>
            <w:tcW w:w="1838" w:type="dxa"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65E4087A" w14:textId="77777777" w:rsidR="00392D91" w:rsidRDefault="007220FB" w:rsidP="000320AF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 xml:space="preserve">Resources </w:t>
            </w:r>
          </w:p>
          <w:p w14:paraId="78261A31" w14:textId="77777777" w:rsidR="00392D91" w:rsidRDefault="00392D91" w:rsidP="000320AF">
            <w:pPr>
              <w:rPr>
                <w:rFonts w:ascii="Comic Sans MS" w:hAnsi="Comic Sans MS" w:cs="Arial"/>
                <w:b/>
              </w:rPr>
            </w:pPr>
          </w:p>
          <w:p w14:paraId="68C7BCE3" w14:textId="77777777" w:rsidR="00392D91" w:rsidRDefault="00392D91" w:rsidP="000320AF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Next steps/</w:t>
            </w:r>
          </w:p>
          <w:p w14:paraId="51A650AB" w14:textId="77777777" w:rsidR="00392D91" w:rsidRPr="00C97BEB" w:rsidRDefault="00392D91" w:rsidP="000320AF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observations</w:t>
            </w:r>
          </w:p>
        </w:tc>
        <w:tc>
          <w:tcPr>
            <w:tcW w:w="13608" w:type="dxa"/>
            <w:gridSpan w:val="4"/>
            <w:tcBorders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47181CA" w14:textId="77777777" w:rsidR="00392D91" w:rsidRDefault="00392D91" w:rsidP="000320AF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418D2223" w14:textId="77777777" w:rsidR="00392D91" w:rsidRPr="00D6605E" w:rsidRDefault="00392D91" w:rsidP="00D6605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Over the weeks note do children b</w:t>
            </w:r>
            <w:r w:rsidR="00D6605E">
              <w:rPr>
                <w:rFonts w:ascii="Comic Sans MS" w:hAnsi="Comic Sans MS" w:cs="Arial"/>
              </w:rPr>
              <w:t>egin to anticipate what’s next?</w:t>
            </w:r>
            <w:r>
              <w:rPr>
                <w:rFonts w:ascii="Comic Sans MS" w:hAnsi="Comic Sans MS" w:cs="Arial"/>
              </w:rPr>
              <w:t xml:space="preserve"> </w:t>
            </w:r>
            <w:r w:rsidR="00887ECE">
              <w:rPr>
                <w:rFonts w:ascii="Comic Sans MS" w:hAnsi="Comic Sans MS" w:cs="Arial"/>
              </w:rPr>
              <w:t>A</w:t>
            </w:r>
            <w:r>
              <w:rPr>
                <w:rFonts w:ascii="Comic Sans MS" w:hAnsi="Comic Sans MS" w:cs="Arial"/>
              </w:rPr>
              <w:t>re they engaging more in each activity? Do they have a favourite part?</w:t>
            </w:r>
          </w:p>
        </w:tc>
      </w:tr>
    </w:tbl>
    <w:p w14:paraId="2673D72D" w14:textId="77777777" w:rsidR="007220FB" w:rsidRPr="00CC10CC" w:rsidRDefault="007220FB" w:rsidP="00722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-Light"/>
          <w:b/>
          <w:color w:val="0070C0"/>
          <w:sz w:val="24"/>
          <w:szCs w:val="24"/>
        </w:rPr>
      </w:pPr>
    </w:p>
    <w:p w14:paraId="4512A134" w14:textId="77777777" w:rsidR="00145064" w:rsidRDefault="00145064"/>
    <w:sectPr w:rsidR="00145064" w:rsidSect="002A365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F59F3" w14:textId="77777777" w:rsidR="00C61B85" w:rsidRDefault="00C61B85" w:rsidP="007220FB">
      <w:pPr>
        <w:spacing w:after="0" w:line="240" w:lineRule="auto"/>
      </w:pPr>
      <w:r>
        <w:separator/>
      </w:r>
    </w:p>
  </w:endnote>
  <w:endnote w:type="continuationSeparator" w:id="0">
    <w:p w14:paraId="5D791D9B" w14:textId="77777777" w:rsidR="00C61B85" w:rsidRDefault="00C61B85" w:rsidP="0072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2B8B7" w14:textId="77777777" w:rsidR="00C61B85" w:rsidRDefault="00C61B85" w:rsidP="007220FB">
      <w:pPr>
        <w:spacing w:after="0" w:line="240" w:lineRule="auto"/>
      </w:pPr>
      <w:r>
        <w:separator/>
      </w:r>
    </w:p>
  </w:footnote>
  <w:footnote w:type="continuationSeparator" w:id="0">
    <w:p w14:paraId="1766D849" w14:textId="77777777" w:rsidR="00C61B85" w:rsidRDefault="00C61B85" w:rsidP="0072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612C" w14:textId="77777777" w:rsidR="007220FB" w:rsidRDefault="007220FB">
    <w:pPr>
      <w:pStyle w:val="Header"/>
    </w:pPr>
  </w:p>
  <w:p w14:paraId="30D194F9" w14:textId="77777777" w:rsidR="007220FB" w:rsidRDefault="00722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8733C"/>
    <w:multiLevelType w:val="hybridMultilevel"/>
    <w:tmpl w:val="076C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FB"/>
    <w:rsid w:val="000320AF"/>
    <w:rsid w:val="00062D39"/>
    <w:rsid w:val="000762CB"/>
    <w:rsid w:val="00145064"/>
    <w:rsid w:val="001E5ACD"/>
    <w:rsid w:val="00200312"/>
    <w:rsid w:val="00203775"/>
    <w:rsid w:val="002577F6"/>
    <w:rsid w:val="002A3656"/>
    <w:rsid w:val="002B3951"/>
    <w:rsid w:val="003355B8"/>
    <w:rsid w:val="00362AD1"/>
    <w:rsid w:val="003737A9"/>
    <w:rsid w:val="00392D91"/>
    <w:rsid w:val="003A7A62"/>
    <w:rsid w:val="0041365F"/>
    <w:rsid w:val="00445154"/>
    <w:rsid w:val="0045163F"/>
    <w:rsid w:val="0048615D"/>
    <w:rsid w:val="004E38C3"/>
    <w:rsid w:val="0054425F"/>
    <w:rsid w:val="005734B6"/>
    <w:rsid w:val="005927D3"/>
    <w:rsid w:val="00603D94"/>
    <w:rsid w:val="006629DE"/>
    <w:rsid w:val="0068231C"/>
    <w:rsid w:val="007220FB"/>
    <w:rsid w:val="00731F60"/>
    <w:rsid w:val="0077047A"/>
    <w:rsid w:val="007A6A46"/>
    <w:rsid w:val="007B3696"/>
    <w:rsid w:val="00800FCC"/>
    <w:rsid w:val="00823CFD"/>
    <w:rsid w:val="008742D5"/>
    <w:rsid w:val="008757BE"/>
    <w:rsid w:val="00887ECE"/>
    <w:rsid w:val="00942B27"/>
    <w:rsid w:val="009719A4"/>
    <w:rsid w:val="009931B2"/>
    <w:rsid w:val="009D550C"/>
    <w:rsid w:val="00A438B1"/>
    <w:rsid w:val="00AA48F4"/>
    <w:rsid w:val="00AB5F0C"/>
    <w:rsid w:val="00AC2AB7"/>
    <w:rsid w:val="00B561FB"/>
    <w:rsid w:val="00B67075"/>
    <w:rsid w:val="00BC5803"/>
    <w:rsid w:val="00BD1C88"/>
    <w:rsid w:val="00BE542F"/>
    <w:rsid w:val="00BF22B0"/>
    <w:rsid w:val="00C61B85"/>
    <w:rsid w:val="00C954D1"/>
    <w:rsid w:val="00C97BEB"/>
    <w:rsid w:val="00CA7654"/>
    <w:rsid w:val="00CD7493"/>
    <w:rsid w:val="00D05693"/>
    <w:rsid w:val="00D23F6B"/>
    <w:rsid w:val="00D6605E"/>
    <w:rsid w:val="00E5380C"/>
    <w:rsid w:val="00E638E3"/>
    <w:rsid w:val="00EB05D0"/>
    <w:rsid w:val="00EB7697"/>
    <w:rsid w:val="00EB7C11"/>
    <w:rsid w:val="00ED2D0D"/>
    <w:rsid w:val="00ED58CF"/>
    <w:rsid w:val="00EE20F7"/>
    <w:rsid w:val="00F2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AFA7"/>
  <w15:chartTrackingRefBased/>
  <w15:docId w15:val="{C5ACB19F-97F3-4307-887D-9E1F6EF2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FB"/>
  </w:style>
  <w:style w:type="paragraph" w:styleId="Footer">
    <w:name w:val="footer"/>
    <w:basedOn w:val="Normal"/>
    <w:link w:val="FooterChar"/>
    <w:uiPriority w:val="99"/>
    <w:unhideWhenUsed/>
    <w:rsid w:val="00722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FB"/>
  </w:style>
  <w:style w:type="paragraph" w:styleId="ListParagraph">
    <w:name w:val="List Paragraph"/>
    <w:basedOn w:val="Normal"/>
    <w:uiPriority w:val="34"/>
    <w:qFormat/>
    <w:rsid w:val="00E638E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Ratcliffe</dc:creator>
  <cp:keywords/>
  <dc:description/>
  <cp:lastModifiedBy>Jen Harris</cp:lastModifiedBy>
  <cp:revision>3</cp:revision>
  <cp:lastPrinted>2019-01-17T15:22:00Z</cp:lastPrinted>
  <dcterms:created xsi:type="dcterms:W3CDTF">2020-01-19T21:14:00Z</dcterms:created>
  <dcterms:modified xsi:type="dcterms:W3CDTF">2020-01-19T21:20:00Z</dcterms:modified>
</cp:coreProperties>
</file>